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pacing w:val="-11"/>
          <w:sz w:val="32"/>
          <w:szCs w:val="32"/>
        </w:rPr>
      </w:pPr>
      <w:r>
        <w:rPr>
          <w:rFonts w:hint="eastAsia" w:ascii="黑体" w:hAnsi="黑体" w:eastAsia="黑体" w:cs="黑体"/>
          <w:color w:val="auto"/>
          <w:spacing w:val="-11"/>
          <w:sz w:val="32"/>
          <w:szCs w:val="32"/>
        </w:rPr>
        <w:t>201</w:t>
      </w:r>
      <w:r>
        <w:rPr>
          <w:rFonts w:hint="eastAsia" w:ascii="黑体" w:hAnsi="黑体" w:eastAsia="黑体" w:cs="黑体"/>
          <w:color w:val="auto"/>
          <w:spacing w:val="-11"/>
          <w:sz w:val="32"/>
          <w:szCs w:val="32"/>
          <w:lang w:val="en-US" w:eastAsia="zh-CN"/>
        </w:rPr>
        <w:t>9</w:t>
      </w:r>
      <w:r>
        <w:rPr>
          <w:rFonts w:hint="eastAsia" w:ascii="黑体" w:hAnsi="黑体" w:eastAsia="黑体" w:cs="黑体"/>
          <w:color w:val="auto"/>
          <w:spacing w:val="-11"/>
          <w:sz w:val="32"/>
          <w:szCs w:val="32"/>
        </w:rPr>
        <w:t>年秀洲区科级领导干部</w:t>
      </w:r>
      <w:r>
        <w:rPr>
          <w:rFonts w:hint="eastAsia" w:ascii="黑体" w:hAnsi="黑体" w:eastAsia="黑体" w:cs="黑体"/>
          <w:color w:val="auto"/>
          <w:spacing w:val="-11"/>
          <w:sz w:val="32"/>
          <w:szCs w:val="32"/>
          <w:lang w:eastAsia="zh-CN"/>
        </w:rPr>
        <w:t>法纪知识</w:t>
      </w:r>
      <w:r>
        <w:rPr>
          <w:rFonts w:hint="eastAsia" w:ascii="黑体" w:hAnsi="黑体" w:eastAsia="黑体" w:cs="黑体"/>
          <w:color w:val="auto"/>
          <w:spacing w:val="-11"/>
          <w:sz w:val="32"/>
          <w:szCs w:val="32"/>
        </w:rPr>
        <w:t>考试</w:t>
      </w:r>
      <w:r>
        <w:rPr>
          <w:rFonts w:hint="eastAsia" w:ascii="黑体" w:hAnsi="黑体" w:eastAsia="黑体" w:cs="黑体"/>
          <w:color w:val="auto"/>
          <w:spacing w:val="-11"/>
          <w:sz w:val="32"/>
          <w:szCs w:val="32"/>
          <w:lang w:eastAsia="zh-CN"/>
        </w:rPr>
        <w:t>题</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outlineLvl w:val="9"/>
        <w:rPr>
          <w:rFonts w:hint="eastAsia" w:ascii="黑体" w:hAnsi="黑体" w:eastAsia="黑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一、填空题（共</w:t>
      </w:r>
      <w:r>
        <w:rPr>
          <w:rFonts w:hint="eastAsia" w:asciiTheme="minorEastAsia" w:hAnsiTheme="minorEastAsia" w:eastAsiaTheme="minorEastAsia" w:cstheme="minorEastAsia"/>
          <w:sz w:val="24"/>
          <w:szCs w:val="24"/>
          <w:lang w:val="en-US" w:eastAsia="zh-CN"/>
        </w:rPr>
        <w:t>20空</w:t>
      </w:r>
      <w:r>
        <w:rPr>
          <w:rFonts w:hint="eastAsia" w:asciiTheme="minorEastAsia" w:hAnsiTheme="minorEastAsia" w:eastAsiaTheme="minorEastAsia" w:cstheme="minorEastAsia"/>
          <w:sz w:val="24"/>
          <w:szCs w:val="24"/>
          <w:lang w:eastAsia="zh-CN"/>
        </w:rPr>
        <w:t>，每空</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分，共</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是最根本的党内法规，是管党治党的总规矩；党的纪律是党的各级组织和全体党员必须遵守的行为规则。</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《党章》规定，对党员的纪律处分有五种：</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党的十九大报告指出，制定国家监察法，依法赋予监察委员会职责权限和调查手段，用</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rPr>
        <w:t>取代“两规”措施。</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党委(党组)在党内监督中负主体责任，</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rPr>
        <w:t>是第一责任人。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lang w:eastAsia="zh-CN"/>
        </w:rPr>
        <w:t>党的纪律主要包括</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lang w:eastAsia="zh-CN"/>
        </w:rPr>
        <w:t>等六项纪律。</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6.《中国共产党问责条例》指出，对党组织的问责方式包括：检查、通报、</w:t>
      </w:r>
      <w:r>
        <w:rPr>
          <w:rFonts w:hint="eastAsia" w:asciiTheme="minorEastAsia" w:hAnsiTheme="minorEastAsia" w:eastAsiaTheme="minorEastAsia" w:cstheme="minorEastAsia"/>
          <w:b w:val="0"/>
          <w:bCs w:val="0"/>
          <w:sz w:val="24"/>
          <w:szCs w:val="24"/>
          <w:u w:val="none"/>
          <w:lang w:val="en-US" w:eastAsia="zh-CN"/>
        </w:rPr>
        <w:t>改组</w:t>
      </w:r>
      <w:r>
        <w:rPr>
          <w:rFonts w:hint="eastAsia" w:asciiTheme="minorEastAsia" w:hAnsiTheme="minorEastAsia" w:eastAsiaTheme="minorEastAsia" w:cstheme="minorEastAsia"/>
          <w:b w:val="0"/>
          <w:bCs w:val="0"/>
          <w:sz w:val="24"/>
          <w:szCs w:val="24"/>
          <w:lang w:val="en-US" w:eastAsia="zh-CN"/>
        </w:rPr>
        <w:t>。对党的领导干部的问贵方式包括：</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lang w:val="en-US" w:eastAsia="zh-CN"/>
        </w:rPr>
        <w:t>、组织调整或者组织处理、纪律处分。</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7.国家监察委员会由</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产生，负责全国监察工作。</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8.监察委员会依照《中华人民共和国监察法》和有关法律规定履行</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职责。</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二、判断题（共</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题，每题</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分，共</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.接受、提供可能影响公正执行公务的宴请或者旅游、健身、娱乐等活动安排，情节较重的，</w:t>
      </w:r>
      <w:r>
        <w:rPr>
          <w:rFonts w:hint="eastAsia" w:asciiTheme="minorEastAsia" w:hAnsiTheme="minorEastAsia" w:eastAsiaTheme="minorEastAsia" w:cstheme="minorEastAsia"/>
          <w:sz w:val="24"/>
          <w:szCs w:val="24"/>
          <w:lang w:eastAsia="zh-CN"/>
        </w:rPr>
        <w:t>给予</w:t>
      </w:r>
      <w:r>
        <w:rPr>
          <w:rFonts w:hint="eastAsia" w:asciiTheme="minorEastAsia" w:hAnsiTheme="minorEastAsia" w:eastAsiaTheme="minorEastAsia" w:cstheme="minorEastAsia"/>
          <w:sz w:val="24"/>
          <w:szCs w:val="24"/>
        </w:rPr>
        <w:t>警告或者严重警告处分；情节严重的，给予撤销党内职务或者留党察看处分。(</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.党员被依法留置、逮捕的，党组织应当按照管理权限中止其表决权、选举权和被选举权等党员权利。(</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.在纪律审查中发现党的领导干部严重违纪涉嫌违法犯罪的处理，应当先移送行政机关、司法机关处理后，再作出党纪处分决定。(</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.禁止党员领导干部私自从事营利活动，不准违反规定在经济实体中兼职或兼职取酬，但可以在国(境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外注册公司或者投资入股。(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.党员领导干部对涉及与配偶、</w:t>
      </w:r>
      <w:r>
        <w:rPr>
          <w:rFonts w:hint="eastAsia" w:asciiTheme="minorEastAsia" w:hAnsiTheme="minorEastAsia" w:eastAsiaTheme="minorEastAsia" w:cstheme="minorEastAsia"/>
          <w:sz w:val="24"/>
          <w:szCs w:val="24"/>
          <w:lang w:eastAsia="zh-CN"/>
        </w:rPr>
        <w:t>子</w:t>
      </w:r>
      <w:r>
        <w:rPr>
          <w:rFonts w:hint="eastAsia" w:asciiTheme="minorEastAsia" w:hAnsiTheme="minorEastAsia" w:eastAsiaTheme="minorEastAsia" w:cstheme="minorEastAsia"/>
          <w:sz w:val="24"/>
          <w:szCs w:val="24"/>
        </w:rPr>
        <w:t>女、其他亲友及身边工作人员有利害关系的事项，应当奉公守法。禁止利用职权和职务上的影响为亲友及身边工作人员谋取不正</w:t>
      </w:r>
      <w:r>
        <w:rPr>
          <w:rFonts w:hint="eastAsia" w:asciiTheme="minorEastAsia" w:hAnsiTheme="minorEastAsia" w:eastAsiaTheme="minorEastAsia" w:cstheme="minorEastAsia"/>
          <w:sz w:val="24"/>
          <w:szCs w:val="24"/>
          <w:lang w:eastAsia="zh-CN"/>
        </w:rPr>
        <w:t>当</w:t>
      </w:r>
      <w:r>
        <w:rPr>
          <w:rFonts w:hint="eastAsia" w:asciiTheme="minorEastAsia" w:hAnsiTheme="minorEastAsia" w:eastAsiaTheme="minorEastAsia" w:cstheme="minorEastAsia"/>
          <w:sz w:val="24"/>
          <w:szCs w:val="24"/>
        </w:rPr>
        <w:t>利益，但利用职权和职务上的影响为亲友及身边工作人员谋取正当利益不在禁止之列。(</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.公务用车由使用单位实行集中管理、统一调度，严格实行节假日和非工作期间回单位停放制度。(</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.公务外出确需接待的，派出单位应当向接待单位发出公函，告知内容、行程和人员，无公函的公务活动和来访人员一律不予接待。(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村、社区党支部工作不纳入县级</w:t>
      </w:r>
      <w:r>
        <w:rPr>
          <w:rFonts w:hint="eastAsia" w:asciiTheme="minorEastAsia" w:hAnsiTheme="minorEastAsia" w:eastAsiaTheme="minorEastAsia" w:cstheme="minorEastAsia"/>
          <w:sz w:val="24"/>
          <w:szCs w:val="24"/>
          <w:lang w:eastAsia="zh-CN"/>
        </w:rPr>
        <w:t>党</w:t>
      </w:r>
      <w:r>
        <w:rPr>
          <w:rFonts w:hint="eastAsia" w:asciiTheme="minorEastAsia" w:hAnsiTheme="minorEastAsia" w:eastAsiaTheme="minorEastAsia" w:cstheme="minorEastAsia"/>
          <w:sz w:val="24"/>
          <w:szCs w:val="24"/>
        </w:rPr>
        <w:t>委巡察监督工作内容。(</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.党的委员会民主生活会情况和整改措施，应当按照规定如实上报，并将民主生活会情况和整改措施及时在一定范围通报。(</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.党的各级组织和党员领导干部应当重视和支持舆论监督，听取意见，推动和改进工作。(</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三、单选题（共</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题，每题</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分，共</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党员必须坚持</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sz w:val="24"/>
          <w:szCs w:val="24"/>
        </w:rPr>
        <w:t>高于一切，个人利益服从党和人民的利益，吃苦在前，享受在后，克己奉公，多做贡献。【</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A.个人利益</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B.局部利益</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C.单位利益</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D.党和人民的利益</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党的十九大报告指出，五年来，我们坚持反腐败无禁区、全覆盖、零容忍，坚定不移“打虎” “拍蝇”、“猎狐”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的目标初步实现，</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sz w:val="24"/>
          <w:szCs w:val="24"/>
        </w:rPr>
        <w:t>的笼子越扎越牢，</w:t>
      </w:r>
      <w:r>
        <w:rPr>
          <w:rFonts w:hint="eastAsia" w:asciiTheme="minorEastAsia" w:hAnsiTheme="minorEastAsia" w:eastAsiaTheme="minorEastAsia" w:cstheme="minorEastAsia"/>
          <w:b w:val="0"/>
          <w:bCs w:val="0"/>
          <w:sz w:val="24"/>
          <w:szCs w:val="24"/>
          <w:u w:val="single"/>
        </w:rPr>
        <w:t>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sz w:val="24"/>
          <w:szCs w:val="24"/>
        </w:rPr>
        <w:t>的堤坝正在构筑，反腐败斗争压倒性态势已经形成并巩固发展。【</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A.不敢腐：不能腐；不想腐</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B.不能腐；不敢腐；不想腐</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C.不想腐；不敢腐；不能腐</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D.不敢腐；不想腐；不能腐</w:t>
      </w:r>
    </w:p>
    <w:p>
      <w:pPr>
        <w:keepNext w:val="0"/>
        <w:keepLines w:val="0"/>
        <w:pageBreakBefore w:val="0"/>
        <w:widowControl w:val="0"/>
        <w:numPr>
          <w:ilvl w:val="0"/>
          <w:numId w:val="3"/>
        </w:numPr>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有下列行为之一，情节较重的，</w:t>
      </w:r>
      <w:r>
        <w:rPr>
          <w:rFonts w:hint="eastAsia" w:asciiTheme="minorEastAsia" w:hAnsiTheme="minorEastAsia" w:eastAsiaTheme="minorEastAsia" w:cstheme="minorEastAsia"/>
          <w:sz w:val="24"/>
          <w:szCs w:val="24"/>
          <w:lang w:eastAsia="zh-CN"/>
        </w:rPr>
        <w:t>给予警</w:t>
      </w:r>
      <w:r>
        <w:rPr>
          <w:rFonts w:hint="eastAsia" w:asciiTheme="minorEastAsia" w:hAnsiTheme="minorEastAsia" w:eastAsiaTheme="minorEastAsia" w:cstheme="minorEastAsia"/>
          <w:sz w:val="24"/>
          <w:szCs w:val="24"/>
        </w:rPr>
        <w:t>告或者严重警告处分。【</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①违反个人有关事项报告规定，隐瞒不报的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②在组织进行谈话、函询时，不如实向组织说明问题的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③不按要求报告或者不如实报告个人去向的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④不如实填报个人</w:t>
      </w:r>
      <w:r>
        <w:rPr>
          <w:rFonts w:hint="eastAsia" w:asciiTheme="minorEastAsia" w:hAnsiTheme="minorEastAsia" w:eastAsiaTheme="minorEastAsia" w:cstheme="minorEastAsia"/>
          <w:sz w:val="24"/>
          <w:szCs w:val="24"/>
          <w:lang w:eastAsia="zh-CN"/>
        </w:rPr>
        <w:t>档案材料</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A.①②③④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B.②③④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C.①②④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D.①②③</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4.《中国共产党问责条例》规定对党的领导干部实行【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A.一次性问责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B.阶段性问责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C.任期问责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D.终身问责</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.《中国共产党党内监督条例》规定，要运用监督执纪“四种形态”，让党纪轻处分、</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成为违纪处理的大多数。【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A.约谈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B.重大职务调整</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C.严重违纪</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D.组织调整</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《中华人民共和国监察法》规定，地方各级监察委员会对</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负责，并接受其监督</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A.本级人民代表大会及其常务委员会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B.本级人民代表大会和上一级监察委员会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C.上一级监察委员会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D.本级人民代表大会及其常务委员会和上一级监察委员会</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下列关于办公用房的表述不正确的是【</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A.领导干部已办理离退休手续的，原单位办公用房应及时腾退：</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B.领导干部可安排两处办公用房；</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C.领导干部不得长期占用宾馆房间作为办公用房；</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D.党政机关应当按照有关标准和本单位“三定”方案核定使用办公用房；</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.下列领导干部出国境不符合相关管理规定的是【</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A.因公出国(境)不准异地办理护照，擅自改变身份；</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B.因公出国(境)事由完成回国(境)7日内，须将有关证件交发证机关指定的部门统一保管或注销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C.因私出国(境)须按干部管理权限报经组织人事部门批准同意；</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D.因私出国境可以使用因公出国(境)证件。</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.下列关于规范</w:t>
      </w:r>
      <w:r>
        <w:rPr>
          <w:rFonts w:hint="eastAsia" w:asciiTheme="minorEastAsia" w:hAnsiTheme="minorEastAsia" w:eastAsiaTheme="minorEastAsia" w:cstheme="minorEastAsia"/>
          <w:sz w:val="24"/>
          <w:szCs w:val="24"/>
          <w:lang w:eastAsia="zh-CN"/>
        </w:rPr>
        <w:t>党</w:t>
      </w:r>
      <w:r>
        <w:rPr>
          <w:rFonts w:hint="eastAsia" w:asciiTheme="minorEastAsia" w:hAnsiTheme="minorEastAsia" w:eastAsiaTheme="minorEastAsia" w:cstheme="minorEastAsia"/>
          <w:sz w:val="24"/>
          <w:szCs w:val="24"/>
        </w:rPr>
        <w:t>政领导干部在企业兼职(任职)问题的表述，不正确的是【</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A.按规定经批准到企业任职的党政领导干部可以保留公务员身份；</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B.按规定经批准到企业兼职的</w:t>
      </w:r>
      <w:r>
        <w:rPr>
          <w:rFonts w:hint="eastAsia" w:asciiTheme="minorEastAsia" w:hAnsiTheme="minorEastAsia" w:eastAsiaTheme="minorEastAsia" w:cstheme="minorEastAsia"/>
          <w:sz w:val="24"/>
          <w:szCs w:val="24"/>
          <w:lang w:eastAsia="zh-CN"/>
        </w:rPr>
        <w:t>党</w:t>
      </w:r>
      <w:r>
        <w:rPr>
          <w:rFonts w:hint="eastAsia" w:asciiTheme="minorEastAsia" w:hAnsiTheme="minorEastAsia" w:eastAsiaTheme="minorEastAsia" w:cstheme="minorEastAsia"/>
          <w:sz w:val="24"/>
          <w:szCs w:val="24"/>
        </w:rPr>
        <w:t>政领导干部不得在企业领取奖金、津贴等报酬；</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C.按规定经批</w:t>
      </w:r>
      <w:r>
        <w:rPr>
          <w:rFonts w:hint="eastAsia" w:asciiTheme="minorEastAsia" w:hAnsiTheme="minorEastAsia" w:eastAsiaTheme="minorEastAsia" w:cstheme="minorEastAsia"/>
          <w:sz w:val="24"/>
          <w:szCs w:val="24"/>
          <w:lang w:eastAsia="zh-CN"/>
        </w:rPr>
        <w:t>准党</w:t>
      </w:r>
      <w:r>
        <w:rPr>
          <w:rFonts w:hint="eastAsia" w:asciiTheme="minorEastAsia" w:hAnsiTheme="minorEastAsia" w:eastAsiaTheme="minorEastAsia" w:cstheme="minorEastAsia"/>
          <w:sz w:val="24"/>
          <w:szCs w:val="24"/>
        </w:rPr>
        <w:t>政机关领导干部到企业兼职的任职年龄界限为70周岁；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D.经批准到企业任职的党政领导</w:t>
      </w:r>
      <w:r>
        <w:rPr>
          <w:rFonts w:hint="eastAsia" w:asciiTheme="minorEastAsia" w:hAnsiTheme="minorEastAsia" w:eastAsiaTheme="minorEastAsia" w:cstheme="minorEastAsia"/>
          <w:sz w:val="24"/>
          <w:szCs w:val="24"/>
          <w:lang w:eastAsia="zh-CN"/>
        </w:rPr>
        <w:t>干</w:t>
      </w:r>
      <w:r>
        <w:rPr>
          <w:rFonts w:hint="eastAsia" w:asciiTheme="minorEastAsia" w:hAnsiTheme="minorEastAsia" w:eastAsiaTheme="minorEastAsia" w:cstheme="minorEastAsia"/>
          <w:sz w:val="24"/>
          <w:szCs w:val="24"/>
        </w:rPr>
        <w:t>部在企业离退休后，不得将行政、</w:t>
      </w:r>
      <w:r>
        <w:rPr>
          <w:rFonts w:hint="eastAsia" w:asciiTheme="minorEastAsia" w:hAnsiTheme="minorEastAsia" w:eastAsiaTheme="minorEastAsia" w:cstheme="minorEastAsia"/>
          <w:sz w:val="24"/>
          <w:szCs w:val="24"/>
          <w:lang w:eastAsia="zh-CN"/>
        </w:rPr>
        <w:t>工资等关系转回党政机关。</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.中共中央政治局关于改进工作作风、密切联系群众的八项规定明确要改进</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w:t>
      </w:r>
      <w:r>
        <w:rPr>
          <w:rFonts w:hint="eastAsia" w:asciiTheme="minorEastAsia" w:hAnsiTheme="minorEastAsia" w:eastAsiaTheme="minorEastAsia" w:cstheme="minorEastAsia"/>
          <w:sz w:val="24"/>
          <w:szCs w:val="24"/>
        </w:rPr>
        <w:t>切忌走过场、搞形式主义；要轻车简从、减少陪同、简化接待。【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A.工作作风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B.调查研究； 0会风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D.文风。</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right="0" w:righ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四、多选题（共</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题，每题</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分，共</w:t>
      </w:r>
      <w:r>
        <w:rPr>
          <w:rFonts w:hint="eastAsia" w:asciiTheme="minorEastAsia" w:hAnsiTheme="minorEastAsia" w:eastAsiaTheme="minorEastAsia" w:cstheme="minorEastAsia"/>
          <w:sz w:val="24"/>
          <w:szCs w:val="24"/>
          <w:lang w:val="en-US" w:eastAsia="zh-CN"/>
        </w:rPr>
        <w:t>40</w:t>
      </w:r>
      <w:r>
        <w:rPr>
          <w:rFonts w:hint="eastAsia" w:asciiTheme="minorEastAsia" w:hAnsiTheme="minorEastAsia" w:eastAsiaTheme="minorEastAsia" w:cstheme="minorEastAsia"/>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严格执行干部考察考核制度，全面考察德，能、 绩，廉表现，既重政绩又重政德，重点考察(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A.贯彻执行觉中央和上级党组织决策部署的表现</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B.履行管党治党责任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C.在重大原则问题上的应场</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D.对待人民群众的态度，完成急难险重任务的情况</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.党的领导干部述责述廉重点是(</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)情况。</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A.执行政治纪律和政治规矩</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B.履行管党治党责任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C推进党风廉政建设和反腐败工作</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D.执行廉洁纪律</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坚持和完善领导干部个人有关事项报告制度，领导干部应当按规定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A.如实报告个人有关事项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B.及时报告个人及家庭重大情况</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C.事先请示报告离开岗位或者工作所在地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D.根据本人情况有选择上报保证个人隐私</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建立健全党中央统一领导，党委(党组)全面监督，(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)的党内监督体系。【</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A.纪律检查机关专责监督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B.党的工作部门职能监督</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C.党的基层组织日常监督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D.党员民主监督</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5.党委(党组)、纪委(纪检组)应当加强对履行党内监督责任和问题整改落实情况的监督检查，对不履行或者不正确履行党内监督职责，以及纠错、整改不力的，依照(  )等规定处理。【    】</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A.《中国共产党章程》            B.《中国共产党纪律处分条例》</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C.《中国共产党问责条例》        D.《中国共产党廉洁自律准则》</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6.全党必须坚决反对形式主义、官僚主义、享乐主义和奢靡之风，领导干部特别是高级干部要以身作则。反对“四风”，重在解决（   ）。【    】</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A.反对形式主义，重在解决作风飘浮、工作不实，文山会海、表面文章，贪图虚名、弄虚作假等问题</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B.反对官僚主义，重在解决脱离实际、脱离群众，消极应付、推透扯皮，作风霸道、迷恋特权等问题</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C.反对享乐主义，重在解决追名逐利、贪图享受，讲究排场、玩物丧志等问题</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D.反对奢靡之风，重在解决铺张浪费、 骄奢淫逸、腐化堕落等问题</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7.各级党委(党组)必须坚持集体领导制度。凡是重大问题，要按照(    )的原则，由集体讨论、按少数服从多数作出决定，不允许用其他形式取代党委及其常委会(或党组)的领导。【    】</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A.集体领导                B.民主集中</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C.个别酝酿                D.会议决定</w:t>
      </w:r>
    </w:p>
    <w:p>
      <w:pPr>
        <w:keepNext w:val="0"/>
        <w:keepLines w:val="0"/>
        <w:pageBreakBefore w:val="0"/>
        <w:widowControl w:val="0"/>
        <w:numPr>
          <w:ilvl w:val="0"/>
          <w:numId w:val="4"/>
        </w:numPr>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批评和自我批评必须坚持“团结——批评——团结，按照“(   )”的要求，严肃认真提意见，满腔热情帮同志，决不能把自我批评变成自我表扬、把相互批评变成相互吹捧。【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A.照镜子                  B.正衣冠</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C.洗洗澡                  D.治治病</w:t>
      </w:r>
    </w:p>
    <w:p>
      <w:pPr>
        <w:keepNext w:val="0"/>
        <w:keepLines w:val="0"/>
        <w:pageBreakBefore w:val="0"/>
        <w:widowControl w:val="0"/>
        <w:numPr>
          <w:ilvl w:val="0"/>
          <w:numId w:val="4"/>
        </w:numPr>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问责条例要落实党组织管党治党政治责任，督促党的领导干部践行（  ）。【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A.忠诚                    B.干净</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C.担当                    D为民</w:t>
      </w:r>
    </w:p>
    <w:p>
      <w:pPr>
        <w:keepNext w:val="0"/>
        <w:keepLines w:val="0"/>
        <w:pageBreakBefore w:val="0"/>
        <w:widowControl w:val="0"/>
        <w:numPr>
          <w:ilvl w:val="0"/>
          <w:numId w:val="4"/>
        </w:numPr>
        <w:kinsoku/>
        <w:wordWrap/>
        <w:overflowPunct/>
        <w:topLinePunct w:val="0"/>
        <w:autoSpaceDE/>
        <w:autoSpaceDN/>
        <w:bidi w:val="0"/>
        <w:adjustRightInd/>
        <w:snapToGrid/>
        <w:spacing w:line="41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依照《中华人民共和国监察法》和有关法律规定，监察委员会对涉嫌贪污贿赂、滥用职权、玩忽职守、(   )等职务违法和职务犯罪进行调查。【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A.权力寻租                B.利益输送</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C.徇私舞弊                D.浪费国家资财</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一、填空题</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1.党章</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2.警告、严重警告、撤销党内职务、留党察看、开除党籍</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3.留置</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4.书记</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5.政治纪律、组织纪律、廉洁纪律、群众纪律、工作纪律、生活纪律。</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6.通报、诫勉</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7.全国人民代表大会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8.监督、调查、处置</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二、判断题</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2.√   3.×  4. ×   5.× 6.√   7.√   8.×  9.√  10√</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三、单选题</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1.D  2.A  3.A  4.D  5.D  6.D  7.B  8.D  9.A  10.B</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四、多选题</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1.ABCD  2.ABCD  3.ABC  4.ABCD  5.BC  6.ABCD  7.ABCD  8.ABCD  9.ABC  10.ABCD</w:t>
      </w:r>
    </w:p>
    <w:p/>
    <w:sectPr>
      <w:footerReference r:id="rId3" w:type="default"/>
      <w:footerReference r:id="rId4" w:type="even"/>
      <w:pgSz w:w="11906" w:h="16838"/>
      <w:pgMar w:top="1440" w:right="1080" w:bottom="1440" w:left="1080" w:header="1134" w:footer="1587" w:gutter="0"/>
      <w:pgNumType w:fmt="decimal"/>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美黑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仿宋_GB2312"/>
    <w:panose1 w:val="00000000000000000000"/>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田英章楷书">
    <w:panose1 w:val="0201060004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
    <w:altName w:val="仿宋_GB2312"/>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PingFang SC">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C9D083"/>
    <w:multiLevelType w:val="singleLevel"/>
    <w:tmpl w:val="E5C9D083"/>
    <w:lvl w:ilvl="0" w:tentative="0">
      <w:start w:val="3"/>
      <w:numFmt w:val="decimal"/>
      <w:lvlText w:val="%1."/>
      <w:lvlJc w:val="left"/>
      <w:pPr>
        <w:tabs>
          <w:tab w:val="left" w:pos="312"/>
        </w:tabs>
      </w:pPr>
    </w:lvl>
  </w:abstractNum>
  <w:abstractNum w:abstractNumId="1">
    <w:nsid w:val="5CF07FB3"/>
    <w:multiLevelType w:val="singleLevel"/>
    <w:tmpl w:val="5CF07FB3"/>
    <w:lvl w:ilvl="0" w:tentative="0">
      <w:start w:val="8"/>
      <w:numFmt w:val="decimal"/>
      <w:suff w:val="nothing"/>
      <w:lvlText w:val="%1."/>
      <w:lvlJc w:val="left"/>
    </w:lvl>
  </w:abstractNum>
  <w:abstractNum w:abstractNumId="2">
    <w:nsid w:val="5CF08AB4"/>
    <w:multiLevelType w:val="singleLevel"/>
    <w:tmpl w:val="5CF08AB4"/>
    <w:lvl w:ilvl="0" w:tentative="0">
      <w:start w:val="3"/>
      <w:numFmt w:val="decimal"/>
      <w:suff w:val="nothing"/>
      <w:lvlText w:val="%1."/>
      <w:lvlJc w:val="left"/>
    </w:lvl>
  </w:abstractNum>
  <w:abstractNum w:abstractNumId="3">
    <w:nsid w:val="5D27D918"/>
    <w:multiLevelType w:val="singleLevel"/>
    <w:tmpl w:val="5D27D918"/>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0772C"/>
    <w:rsid w:val="40B077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List Bullet 2"/>
    <w:basedOn w:val="1"/>
    <w:uiPriority w:val="0"/>
    <w:pPr>
      <w:numPr>
        <w:ilvl w:val="0"/>
        <w:numId w:val="1"/>
      </w:numPr>
    </w:p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808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2019-07-12T00:42:00Z</dcterms:created>
  <dc:creator>admin</dc:creator>
  <cp:lastModifiedBy>admin</cp:lastModifiedBy>
  <dcterms:modified xsi:type="dcterms:W3CDTF">2019-07-12T01:04:04Z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